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5EE6" w:rsidRPr="00AE5EE6" w:rsidRDefault="00AE5EE6" w:rsidP="00AE5EE6">
      <w:pPr>
        <w:tabs>
          <w:tab w:val="right" w:leader="dot" w:pos="9180"/>
        </w:tabs>
        <w:contextualSpacing/>
        <w:jc w:val="center"/>
        <w:rPr>
          <w:b/>
          <w:sz w:val="32"/>
          <w:szCs w:val="32"/>
        </w:rPr>
      </w:pPr>
      <w:r w:rsidRPr="00AE5EE6">
        <w:rPr>
          <w:b/>
          <w:sz w:val="32"/>
          <w:szCs w:val="32"/>
        </w:rPr>
        <w:t>The Turbid Ebb and Flow of Misery</w:t>
      </w:r>
    </w:p>
    <w:p w:rsidR="00AE5EE6" w:rsidRPr="00AE5EE6" w:rsidRDefault="00C96BD6" w:rsidP="00C96BD6">
      <w:pPr>
        <w:tabs>
          <w:tab w:val="right" w:leader="dot" w:pos="9180"/>
        </w:tabs>
        <w:contextualSpacing/>
        <w:jc w:val="center"/>
        <w:rPr>
          <w:b/>
          <w:sz w:val="32"/>
          <w:szCs w:val="32"/>
        </w:rPr>
      </w:pPr>
      <w:r>
        <w:rPr>
          <w:b/>
          <w:sz w:val="32"/>
          <w:szCs w:val="32"/>
        </w:rPr>
        <w:t>b</w:t>
      </w:r>
      <w:r w:rsidR="00AE5EE6" w:rsidRPr="00AE5EE6">
        <w:rPr>
          <w:b/>
          <w:sz w:val="32"/>
          <w:szCs w:val="32"/>
        </w:rPr>
        <w:t>y Margaret Sanger</w:t>
      </w:r>
    </w:p>
    <w:p w:rsidR="00AE5EE6" w:rsidRDefault="00AE5EE6" w:rsidP="00275E66">
      <w:pPr>
        <w:tabs>
          <w:tab w:val="right" w:leader="dot" w:pos="9180"/>
        </w:tabs>
        <w:contextualSpacing/>
      </w:pPr>
    </w:p>
    <w:p w:rsidR="00AE5EE6" w:rsidRPr="00AE5EE6" w:rsidRDefault="00AE5EE6" w:rsidP="00AE5EE6">
      <w:pPr>
        <w:ind w:firstLine="720"/>
      </w:pPr>
      <w:r w:rsidRPr="00AE5EE6">
        <w:t>Margaret Sanger (1888-1966) was a nurse in New York Ci</w:t>
      </w:r>
      <w:r w:rsidR="008D6C16">
        <w:t>ty during the early part of the 20th</w:t>
      </w:r>
      <w:r w:rsidRPr="00AE5EE6">
        <w:t xml:space="preserve"> century. As this essay reveals, she </w:t>
      </w:r>
      <w:r w:rsidR="00307A08">
        <w:t>worked in the slums of New York delivering babies and became</w:t>
      </w:r>
      <w:r w:rsidRPr="00AE5EE6">
        <w:t xml:space="preserve"> more and more distressed with the deplorable conditions of her patients. She was upset by the fact that so many women continued to have children when neither their health nor financial situations could support them. Her frustrations mounted as some of her patients had no effective means to prevent numerous pregnancies and </w:t>
      </w:r>
      <w:r w:rsidR="008D6C16">
        <w:t xml:space="preserve">consequently </w:t>
      </w:r>
      <w:r w:rsidRPr="00AE5EE6">
        <w:t xml:space="preserve">died in child birth. Experiences like these led her to begin </w:t>
      </w:r>
      <w:r w:rsidR="008D6C16">
        <w:t xml:space="preserve">the organization </w:t>
      </w:r>
      <w:r w:rsidRPr="00AE5EE6">
        <w:t>Planned Parenthood.</w:t>
      </w:r>
      <w:r w:rsidR="00E12606">
        <w:t xml:space="preserve"> </w:t>
      </w:r>
      <w:hyperlink r:id="rId5" w:history="1">
        <w:r w:rsidR="00E12606" w:rsidRPr="00E12606">
          <w:rPr>
            <w:rStyle w:val="Hyperlink"/>
          </w:rPr>
          <w:t>Controversy</w:t>
        </w:r>
      </w:hyperlink>
      <w:r w:rsidR="00E12606">
        <w:t xml:space="preserve"> continues to surround Margaret Sanger’s legacy.</w:t>
      </w:r>
    </w:p>
    <w:p w:rsidR="00AE5EE6" w:rsidRDefault="00AE5EE6" w:rsidP="00AE5EE6"/>
    <w:p w:rsidR="00AE5EE6" w:rsidRPr="00AE5EE6" w:rsidRDefault="00AE5EE6" w:rsidP="00AE5EE6">
      <w:pPr>
        <w:rPr>
          <w:b/>
        </w:rPr>
      </w:pPr>
      <w:r w:rsidRPr="00AE5EE6">
        <w:rPr>
          <w:b/>
        </w:rPr>
        <w:t>Vocabulary</w:t>
      </w:r>
    </w:p>
    <w:tbl>
      <w:tblPr>
        <w:tblStyle w:val="TableGrid"/>
        <w:tblW w:w="0" w:type="auto"/>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980"/>
        <w:gridCol w:w="1710"/>
        <w:gridCol w:w="1890"/>
        <w:gridCol w:w="1700"/>
      </w:tblGrid>
      <w:tr w:rsidR="001938D9" w:rsidRPr="001938D9" w:rsidTr="001938D9">
        <w:tc>
          <w:tcPr>
            <w:tcW w:w="1985" w:type="dxa"/>
          </w:tcPr>
          <w:p w:rsidR="001938D9" w:rsidRPr="001938D9" w:rsidRDefault="001938D9" w:rsidP="001938D9">
            <w:pPr>
              <w:pStyle w:val="ListParagraph"/>
              <w:numPr>
                <w:ilvl w:val="0"/>
                <w:numId w:val="6"/>
              </w:numPr>
              <w:spacing w:after="0"/>
              <w:ind w:left="432"/>
              <w:rPr>
                <w:rFonts w:ascii="Arial" w:hAnsi="Arial" w:cs="Arial"/>
              </w:rPr>
            </w:pPr>
            <w:r w:rsidRPr="001938D9">
              <w:rPr>
                <w:rFonts w:ascii="Arial" w:hAnsi="Arial" w:cs="Arial"/>
              </w:rPr>
              <w:t>avert</w:t>
            </w:r>
          </w:p>
        </w:tc>
        <w:tc>
          <w:tcPr>
            <w:tcW w:w="1980" w:type="dxa"/>
          </w:tcPr>
          <w:p w:rsidR="001938D9" w:rsidRPr="001938D9" w:rsidRDefault="001938D9" w:rsidP="001938D9">
            <w:pPr>
              <w:pStyle w:val="ListParagraph"/>
              <w:numPr>
                <w:ilvl w:val="0"/>
                <w:numId w:val="6"/>
              </w:numPr>
              <w:spacing w:after="0"/>
              <w:ind w:left="415"/>
              <w:rPr>
                <w:rFonts w:ascii="Arial" w:hAnsi="Arial" w:cs="Arial"/>
              </w:rPr>
            </w:pPr>
            <w:r w:rsidRPr="001938D9">
              <w:rPr>
                <w:rFonts w:ascii="Arial" w:hAnsi="Arial" w:cs="Arial"/>
              </w:rPr>
              <w:t>fetid</w:t>
            </w:r>
          </w:p>
        </w:tc>
        <w:tc>
          <w:tcPr>
            <w:tcW w:w="1710" w:type="dxa"/>
          </w:tcPr>
          <w:p w:rsidR="001938D9" w:rsidRPr="001938D9" w:rsidRDefault="001938D9" w:rsidP="001938D9">
            <w:pPr>
              <w:pStyle w:val="ListParagraph"/>
              <w:numPr>
                <w:ilvl w:val="0"/>
                <w:numId w:val="6"/>
              </w:numPr>
              <w:spacing w:after="0"/>
              <w:ind w:left="440"/>
              <w:rPr>
                <w:rFonts w:ascii="Arial" w:hAnsi="Arial" w:cs="Arial"/>
              </w:rPr>
            </w:pPr>
            <w:r w:rsidRPr="001938D9">
              <w:rPr>
                <w:rFonts w:ascii="Arial" w:hAnsi="Arial" w:cs="Arial"/>
              </w:rPr>
              <w:t>fortnight</w:t>
            </w:r>
          </w:p>
        </w:tc>
        <w:tc>
          <w:tcPr>
            <w:tcW w:w="1890" w:type="dxa"/>
          </w:tcPr>
          <w:p w:rsidR="001938D9" w:rsidRPr="001938D9" w:rsidRDefault="001938D9" w:rsidP="001938D9">
            <w:pPr>
              <w:pStyle w:val="ListParagraph"/>
              <w:numPr>
                <w:ilvl w:val="0"/>
                <w:numId w:val="6"/>
              </w:numPr>
              <w:spacing w:after="0"/>
              <w:ind w:left="419"/>
              <w:rPr>
                <w:rFonts w:ascii="Arial" w:hAnsi="Arial" w:cs="Arial"/>
              </w:rPr>
            </w:pPr>
            <w:r w:rsidRPr="001938D9">
              <w:rPr>
                <w:rFonts w:ascii="Arial" w:hAnsi="Arial" w:cs="Arial"/>
              </w:rPr>
              <w:t>palliatives</w:t>
            </w:r>
          </w:p>
        </w:tc>
        <w:tc>
          <w:tcPr>
            <w:tcW w:w="1700" w:type="dxa"/>
          </w:tcPr>
          <w:p w:rsidR="001938D9" w:rsidRPr="001938D9" w:rsidRDefault="001938D9" w:rsidP="001938D9"/>
        </w:tc>
      </w:tr>
      <w:tr w:rsidR="001938D9" w:rsidRPr="001938D9" w:rsidTr="001938D9">
        <w:tc>
          <w:tcPr>
            <w:tcW w:w="1985" w:type="dxa"/>
          </w:tcPr>
          <w:p w:rsidR="001938D9" w:rsidRPr="001938D9" w:rsidRDefault="001938D9" w:rsidP="001938D9">
            <w:pPr>
              <w:pStyle w:val="ListParagraph"/>
              <w:numPr>
                <w:ilvl w:val="0"/>
                <w:numId w:val="6"/>
              </w:numPr>
              <w:spacing w:after="0"/>
              <w:ind w:left="432"/>
              <w:rPr>
                <w:rFonts w:ascii="Arial" w:hAnsi="Arial" w:cs="Arial"/>
              </w:rPr>
            </w:pPr>
            <w:r w:rsidRPr="001938D9">
              <w:rPr>
                <w:rFonts w:ascii="Arial" w:hAnsi="Arial" w:cs="Arial"/>
              </w:rPr>
              <w:t>septicemia</w:t>
            </w:r>
          </w:p>
        </w:tc>
        <w:tc>
          <w:tcPr>
            <w:tcW w:w="1980" w:type="dxa"/>
          </w:tcPr>
          <w:p w:rsidR="001938D9" w:rsidRPr="001938D9" w:rsidRDefault="001938D9" w:rsidP="001938D9">
            <w:pPr>
              <w:pStyle w:val="ListParagraph"/>
              <w:numPr>
                <w:ilvl w:val="0"/>
                <w:numId w:val="6"/>
              </w:numPr>
              <w:spacing w:after="0"/>
              <w:ind w:left="415"/>
              <w:rPr>
                <w:rFonts w:ascii="Arial" w:hAnsi="Arial" w:cs="Arial"/>
              </w:rPr>
            </w:pPr>
            <w:r w:rsidRPr="001938D9">
              <w:rPr>
                <w:rFonts w:ascii="Arial" w:hAnsi="Arial" w:cs="Arial"/>
              </w:rPr>
              <w:t>surreptitious</w:t>
            </w:r>
          </w:p>
        </w:tc>
        <w:tc>
          <w:tcPr>
            <w:tcW w:w="1710" w:type="dxa"/>
          </w:tcPr>
          <w:p w:rsidR="001938D9" w:rsidRPr="001938D9" w:rsidRDefault="001938D9" w:rsidP="001938D9">
            <w:pPr>
              <w:pStyle w:val="ListParagraph"/>
              <w:numPr>
                <w:ilvl w:val="0"/>
                <w:numId w:val="6"/>
              </w:numPr>
              <w:spacing w:after="0"/>
              <w:ind w:left="440"/>
              <w:rPr>
                <w:rFonts w:ascii="Arial" w:hAnsi="Arial" w:cs="Arial"/>
              </w:rPr>
            </w:pPr>
            <w:r w:rsidRPr="001938D9">
              <w:rPr>
                <w:rFonts w:ascii="Arial" w:hAnsi="Arial" w:cs="Arial"/>
              </w:rPr>
              <w:t>torpid</w:t>
            </w:r>
          </w:p>
        </w:tc>
        <w:tc>
          <w:tcPr>
            <w:tcW w:w="1890" w:type="dxa"/>
          </w:tcPr>
          <w:p w:rsidR="001938D9" w:rsidRPr="001938D9" w:rsidRDefault="001938D9" w:rsidP="001938D9">
            <w:pPr>
              <w:pStyle w:val="ListParagraph"/>
              <w:numPr>
                <w:ilvl w:val="0"/>
                <w:numId w:val="6"/>
              </w:numPr>
              <w:spacing w:after="0"/>
              <w:ind w:left="419"/>
              <w:rPr>
                <w:rFonts w:ascii="Arial" w:hAnsi="Arial" w:cs="Arial"/>
              </w:rPr>
            </w:pPr>
            <w:r w:rsidRPr="001938D9">
              <w:rPr>
                <w:rFonts w:ascii="Arial" w:hAnsi="Arial" w:cs="Arial"/>
              </w:rPr>
              <w:t>turbid</w:t>
            </w:r>
          </w:p>
        </w:tc>
        <w:tc>
          <w:tcPr>
            <w:tcW w:w="1700" w:type="dxa"/>
          </w:tcPr>
          <w:p w:rsidR="001938D9" w:rsidRPr="001938D9" w:rsidRDefault="001938D9" w:rsidP="001938D9">
            <w:pPr>
              <w:pStyle w:val="ListParagraph"/>
              <w:numPr>
                <w:ilvl w:val="0"/>
                <w:numId w:val="6"/>
              </w:numPr>
              <w:spacing w:after="0"/>
              <w:ind w:left="406"/>
              <w:rPr>
                <w:rFonts w:ascii="Arial" w:hAnsi="Arial" w:cs="Arial"/>
              </w:rPr>
            </w:pPr>
            <w:r w:rsidRPr="001938D9">
              <w:rPr>
                <w:rFonts w:ascii="Arial" w:hAnsi="Arial" w:cs="Arial"/>
              </w:rPr>
              <w:t>wanly</w:t>
            </w:r>
          </w:p>
        </w:tc>
      </w:tr>
    </w:tbl>
    <w:p w:rsidR="00AE5EE6" w:rsidRDefault="00AE5EE6" w:rsidP="00275E66">
      <w:pPr>
        <w:tabs>
          <w:tab w:val="right" w:leader="dot" w:pos="9180"/>
        </w:tabs>
        <w:contextualSpacing/>
      </w:pPr>
    </w:p>
    <w:p w:rsidR="001938D9" w:rsidRPr="009B5EA0" w:rsidRDefault="005D0CA3" w:rsidP="001938D9">
      <w:pPr>
        <w:tabs>
          <w:tab w:val="right" w:leader="dot" w:pos="8640"/>
          <w:tab w:val="right" w:leader="dot" w:pos="9180"/>
        </w:tabs>
        <w:spacing w:after="120"/>
        <w:rPr>
          <w:color w:val="1155CC"/>
        </w:rPr>
      </w:pPr>
      <w:hyperlink r:id="rId6" w:history="1">
        <w:r w:rsidR="001938D9" w:rsidRPr="00B21B2B">
          <w:rPr>
            <w:rStyle w:val="Hyperlink"/>
            <w:color w:val="FF0000"/>
          </w:rPr>
          <w:t xml:space="preserve">Margaret </w:t>
        </w:r>
        <w:r w:rsidR="001938D9" w:rsidRPr="005D0CA3">
          <w:rPr>
            <w:rStyle w:val="Hyperlink"/>
            <w:color w:val="FF0000"/>
          </w:rPr>
          <w:t>Sanger</w:t>
        </w:r>
      </w:hyperlink>
      <w:r w:rsidR="001938D9" w:rsidRPr="009B5EA0">
        <w:tab/>
      </w:r>
      <w:r w:rsidR="001938D9" w:rsidRPr="009B5EA0">
        <w:rPr>
          <w:color w:val="FF0000"/>
        </w:rPr>
        <w:t>“</w:t>
      </w:r>
      <w:hyperlink r:id="rId7" w:history="1">
        <w:r w:rsidR="001938D9" w:rsidRPr="009B5EA0">
          <w:rPr>
            <w:rStyle w:val="Hyperlink"/>
            <w:color w:val="FF0000"/>
          </w:rPr>
          <w:t>The Turbid Ebb and Flow of Misery</w:t>
        </w:r>
      </w:hyperlink>
      <w:r w:rsidR="001938D9" w:rsidRPr="009B5EA0">
        <w:rPr>
          <w:color w:val="FF0000"/>
        </w:rPr>
        <w:t>”</w:t>
      </w:r>
    </w:p>
    <w:p w:rsidR="002235CE" w:rsidRDefault="002235CE" w:rsidP="00275E66">
      <w:pPr>
        <w:tabs>
          <w:tab w:val="left" w:pos="6750"/>
        </w:tabs>
        <w:spacing w:line="240" w:lineRule="auto"/>
        <w:rPr>
          <w:b/>
          <w:color w:val="000000" w:themeColor="text1"/>
        </w:rPr>
      </w:pPr>
    </w:p>
    <w:p w:rsidR="00275E66" w:rsidRPr="002235CE" w:rsidRDefault="00275E66" w:rsidP="00275E66">
      <w:pPr>
        <w:tabs>
          <w:tab w:val="left" w:pos="6750"/>
        </w:tabs>
        <w:spacing w:line="240" w:lineRule="auto"/>
        <w:rPr>
          <w:b/>
          <w:color w:val="000000" w:themeColor="text1"/>
        </w:rPr>
      </w:pPr>
      <w:r w:rsidRPr="002235CE">
        <w:rPr>
          <w:b/>
          <w:color w:val="000000" w:themeColor="text1"/>
        </w:rPr>
        <w:t>Qu</w:t>
      </w:r>
      <w:r w:rsidR="00E12606">
        <w:rPr>
          <w:b/>
          <w:color w:val="000000" w:themeColor="text1"/>
        </w:rPr>
        <w:t>estions/Assignments</w:t>
      </w:r>
    </w:p>
    <w:p w:rsidR="001938D9" w:rsidRDefault="001938D9" w:rsidP="00275E66">
      <w:pPr>
        <w:tabs>
          <w:tab w:val="right" w:leader="dot" w:pos="9180"/>
        </w:tabs>
        <w:contextualSpacing/>
        <w:outlineLvl w:val="0"/>
      </w:pPr>
    </w:p>
    <w:p w:rsidR="00275E66" w:rsidRPr="002235CE" w:rsidRDefault="00275E66" w:rsidP="00275E66">
      <w:pPr>
        <w:tabs>
          <w:tab w:val="right" w:leader="dot" w:pos="9180"/>
        </w:tabs>
        <w:contextualSpacing/>
        <w:outlineLvl w:val="0"/>
      </w:pPr>
      <w:r w:rsidRPr="002235CE">
        <w:t>Question 1</w:t>
      </w:r>
    </w:p>
    <w:p w:rsidR="00275E66" w:rsidRPr="002235CE" w:rsidRDefault="00275E66" w:rsidP="00E12606">
      <w:pPr>
        <w:pStyle w:val="ListParagraph"/>
        <w:numPr>
          <w:ilvl w:val="0"/>
          <w:numId w:val="1"/>
        </w:numPr>
        <w:tabs>
          <w:tab w:val="right" w:leader="dot" w:pos="9180"/>
        </w:tabs>
        <w:rPr>
          <w:rFonts w:ascii="Arial" w:hAnsi="Arial" w:cs="Arial"/>
        </w:rPr>
      </w:pPr>
      <w:r w:rsidRPr="002235CE">
        <w:rPr>
          <w:rFonts w:ascii="Arial" w:hAnsi="Arial" w:cs="Arial"/>
        </w:rPr>
        <w:t>Number in the margins each of the medical cases Sanger relates.</w:t>
      </w:r>
    </w:p>
    <w:p w:rsidR="00275E66" w:rsidRPr="002235CE" w:rsidRDefault="00275E66" w:rsidP="00E12606">
      <w:pPr>
        <w:pStyle w:val="ListParagraph"/>
        <w:numPr>
          <w:ilvl w:val="0"/>
          <w:numId w:val="1"/>
        </w:numPr>
        <w:tabs>
          <w:tab w:val="right" w:leader="dot" w:pos="9180"/>
        </w:tabs>
        <w:rPr>
          <w:rFonts w:ascii="Arial" w:hAnsi="Arial" w:cs="Arial"/>
        </w:rPr>
      </w:pPr>
      <w:r w:rsidRPr="002235CE">
        <w:rPr>
          <w:rFonts w:ascii="Arial" w:hAnsi="Arial" w:cs="Arial"/>
        </w:rPr>
        <w:t>What is the purpose of all of these examples?</w:t>
      </w:r>
    </w:p>
    <w:p w:rsidR="002A01F7" w:rsidRPr="002235CE" w:rsidRDefault="00275E66" w:rsidP="002A01F7">
      <w:pPr>
        <w:tabs>
          <w:tab w:val="right" w:leader="dot" w:pos="9180"/>
        </w:tabs>
        <w:contextualSpacing/>
      </w:pPr>
      <w:r w:rsidRPr="002235CE">
        <w:t>Question 2</w:t>
      </w:r>
    </w:p>
    <w:p w:rsidR="00275E66" w:rsidRPr="002235CE" w:rsidRDefault="002A01F7" w:rsidP="00E12606">
      <w:pPr>
        <w:tabs>
          <w:tab w:val="right" w:leader="dot" w:pos="9180"/>
        </w:tabs>
        <w:ind w:left="360"/>
        <w:contextualSpacing/>
      </w:pPr>
      <w:r w:rsidRPr="002235CE">
        <w:t>T</w:t>
      </w:r>
      <w:r w:rsidR="00275E66" w:rsidRPr="002235CE">
        <w:t>his is a narrative essay full of detailed examples and vivid descriptions.</w:t>
      </w:r>
    </w:p>
    <w:p w:rsidR="00275E66" w:rsidRPr="002235CE" w:rsidRDefault="005D0CA3" w:rsidP="00E12606">
      <w:pPr>
        <w:pStyle w:val="ListParagraph"/>
        <w:numPr>
          <w:ilvl w:val="0"/>
          <w:numId w:val="2"/>
        </w:numPr>
        <w:tabs>
          <w:tab w:val="right" w:leader="dot" w:pos="9180"/>
        </w:tabs>
        <w:rPr>
          <w:rFonts w:ascii="Arial" w:hAnsi="Arial" w:cs="Arial"/>
        </w:rPr>
      </w:pPr>
      <w:r>
        <w:rPr>
          <w:rFonts w:ascii="Arial" w:hAnsi="Arial" w:cs="Arial"/>
        </w:rPr>
        <w:t>Make a list of</w:t>
      </w:r>
      <w:r w:rsidR="00275E66" w:rsidRPr="002235CE">
        <w:rPr>
          <w:rFonts w:ascii="Arial" w:hAnsi="Arial" w:cs="Arial"/>
        </w:rPr>
        <w:t xml:space="preserve"> at least twenty descriptive words.</w:t>
      </w:r>
    </w:p>
    <w:p w:rsidR="00275E66" w:rsidRPr="002235CE" w:rsidRDefault="005D0CA3" w:rsidP="00E12606">
      <w:pPr>
        <w:pStyle w:val="ListParagraph"/>
        <w:numPr>
          <w:ilvl w:val="0"/>
          <w:numId w:val="2"/>
        </w:numPr>
        <w:tabs>
          <w:tab w:val="right" w:leader="dot" w:pos="9180"/>
        </w:tabs>
        <w:rPr>
          <w:rFonts w:ascii="Arial" w:hAnsi="Arial" w:cs="Arial"/>
        </w:rPr>
      </w:pPr>
      <w:r>
        <w:rPr>
          <w:rFonts w:ascii="Arial" w:hAnsi="Arial" w:cs="Arial"/>
        </w:rPr>
        <w:t>Locate</w:t>
      </w:r>
      <w:r w:rsidR="00275E66" w:rsidRPr="002235CE">
        <w:rPr>
          <w:rFonts w:ascii="Arial" w:hAnsi="Arial" w:cs="Arial"/>
        </w:rPr>
        <w:t xml:space="preserve"> three examples and/or phrases that demonstrate how she involves the reader’s senses as she describes the homes and the people she treats.</w:t>
      </w:r>
    </w:p>
    <w:p w:rsidR="00275E66" w:rsidRPr="002235CE" w:rsidRDefault="00275E66" w:rsidP="00E12606">
      <w:pPr>
        <w:pStyle w:val="ListParagraph"/>
        <w:numPr>
          <w:ilvl w:val="0"/>
          <w:numId w:val="2"/>
        </w:numPr>
        <w:tabs>
          <w:tab w:val="right" w:leader="dot" w:pos="9180"/>
        </w:tabs>
        <w:rPr>
          <w:rFonts w:ascii="Arial" w:hAnsi="Arial" w:cs="Arial"/>
        </w:rPr>
      </w:pPr>
      <w:r w:rsidRPr="002235CE">
        <w:rPr>
          <w:rFonts w:ascii="Arial" w:hAnsi="Arial" w:cs="Arial"/>
        </w:rPr>
        <w:t>Why does Sanger present such graphic details?</w:t>
      </w:r>
    </w:p>
    <w:p w:rsidR="00275E66" w:rsidRPr="002235CE" w:rsidRDefault="00275E66" w:rsidP="00275E66">
      <w:pPr>
        <w:tabs>
          <w:tab w:val="right" w:pos="9180"/>
        </w:tabs>
        <w:contextualSpacing/>
      </w:pPr>
      <w:r w:rsidRPr="002235CE">
        <w:t>Question 3</w:t>
      </w:r>
    </w:p>
    <w:p w:rsidR="00275E66" w:rsidRPr="002235CE" w:rsidRDefault="00275E66" w:rsidP="00E12606">
      <w:pPr>
        <w:tabs>
          <w:tab w:val="right" w:pos="9180"/>
        </w:tabs>
        <w:ind w:firstLine="360"/>
        <w:contextualSpacing/>
      </w:pPr>
      <w:r w:rsidRPr="002235CE">
        <w:t>Sanger’s statement “I knew (them) personally” adds impact to her experience.</w:t>
      </w:r>
    </w:p>
    <w:p w:rsidR="00275E66" w:rsidRPr="002235CE" w:rsidRDefault="005D0CA3" w:rsidP="00E12606">
      <w:pPr>
        <w:pStyle w:val="ListParagraph"/>
        <w:numPr>
          <w:ilvl w:val="0"/>
          <w:numId w:val="3"/>
        </w:numPr>
        <w:tabs>
          <w:tab w:val="right" w:pos="9180"/>
        </w:tabs>
        <w:rPr>
          <w:rFonts w:ascii="Arial" w:hAnsi="Arial" w:cs="Arial"/>
        </w:rPr>
      </w:pPr>
      <w:r>
        <w:rPr>
          <w:rFonts w:ascii="Arial" w:hAnsi="Arial" w:cs="Arial"/>
        </w:rPr>
        <w:t xml:space="preserve">List </w:t>
      </w:r>
      <w:r w:rsidR="00275E66" w:rsidRPr="002235CE">
        <w:rPr>
          <w:rFonts w:ascii="Arial" w:hAnsi="Arial" w:cs="Arial"/>
        </w:rPr>
        <w:t xml:space="preserve">words or phrases that illustrate her changing attitude toward her patients. </w:t>
      </w:r>
    </w:p>
    <w:p w:rsidR="00275E66" w:rsidRPr="002235CE" w:rsidRDefault="00275E66" w:rsidP="00E12606">
      <w:pPr>
        <w:pStyle w:val="ListParagraph"/>
        <w:numPr>
          <w:ilvl w:val="0"/>
          <w:numId w:val="3"/>
        </w:numPr>
        <w:tabs>
          <w:tab w:val="right" w:pos="9180"/>
        </w:tabs>
        <w:rPr>
          <w:rFonts w:ascii="Arial" w:hAnsi="Arial" w:cs="Arial"/>
        </w:rPr>
      </w:pPr>
      <w:r w:rsidRPr="002235CE">
        <w:rPr>
          <w:rFonts w:ascii="Arial" w:hAnsi="Arial" w:cs="Arial"/>
        </w:rPr>
        <w:t xml:space="preserve">In what way does her attitude change? </w:t>
      </w:r>
    </w:p>
    <w:p w:rsidR="00275E66" w:rsidRPr="002235CE" w:rsidRDefault="00275E66" w:rsidP="00275E66">
      <w:pPr>
        <w:tabs>
          <w:tab w:val="right" w:pos="9180"/>
        </w:tabs>
        <w:contextualSpacing/>
      </w:pPr>
      <w:r w:rsidRPr="002235CE">
        <w:t>Question 4</w:t>
      </w:r>
    </w:p>
    <w:p w:rsidR="00275E66" w:rsidRPr="002235CE" w:rsidRDefault="00275E66" w:rsidP="00E12606">
      <w:pPr>
        <w:pStyle w:val="ListParagraph"/>
        <w:numPr>
          <w:ilvl w:val="0"/>
          <w:numId w:val="4"/>
        </w:numPr>
        <w:tabs>
          <w:tab w:val="right" w:leader="dot" w:pos="9180"/>
        </w:tabs>
        <w:rPr>
          <w:rFonts w:ascii="Arial" w:hAnsi="Arial" w:cs="Arial"/>
        </w:rPr>
      </w:pPr>
      <w:r w:rsidRPr="002235CE">
        <w:rPr>
          <w:rFonts w:ascii="Arial" w:hAnsi="Arial" w:cs="Arial"/>
        </w:rPr>
        <w:t>State the purpose of Sanger’s persuasive essay.</w:t>
      </w:r>
    </w:p>
    <w:p w:rsidR="00275E66" w:rsidRPr="002235CE" w:rsidRDefault="00275E66" w:rsidP="00E12606">
      <w:pPr>
        <w:pStyle w:val="ListParagraph"/>
        <w:numPr>
          <w:ilvl w:val="0"/>
          <w:numId w:val="4"/>
        </w:numPr>
        <w:tabs>
          <w:tab w:val="right" w:leader="dot" w:pos="9180"/>
        </w:tabs>
        <w:rPr>
          <w:rFonts w:ascii="Arial" w:hAnsi="Arial" w:cs="Arial"/>
        </w:rPr>
      </w:pPr>
      <w:r w:rsidRPr="002235CE">
        <w:rPr>
          <w:rFonts w:ascii="Arial" w:hAnsi="Arial" w:cs="Arial"/>
        </w:rPr>
        <w:t>In your own words, state the thesis of Sanger’s essay.</w:t>
      </w:r>
    </w:p>
    <w:p w:rsidR="00275E66" w:rsidRPr="002235CE" w:rsidRDefault="00275E66" w:rsidP="00E12606">
      <w:pPr>
        <w:pStyle w:val="ListParagraph"/>
        <w:numPr>
          <w:ilvl w:val="0"/>
          <w:numId w:val="4"/>
        </w:numPr>
        <w:tabs>
          <w:tab w:val="right" w:leader="dot" w:pos="9180"/>
        </w:tabs>
        <w:rPr>
          <w:rFonts w:ascii="Arial" w:hAnsi="Arial" w:cs="Arial"/>
        </w:rPr>
      </w:pPr>
      <w:r w:rsidRPr="002235CE">
        <w:rPr>
          <w:rFonts w:ascii="Arial" w:hAnsi="Arial" w:cs="Arial"/>
        </w:rPr>
        <w:t>How does she support her thesis?</w:t>
      </w:r>
    </w:p>
    <w:p w:rsidR="00275E66" w:rsidRPr="002235CE" w:rsidRDefault="00275E66" w:rsidP="00E12606">
      <w:pPr>
        <w:pStyle w:val="ListParagraph"/>
        <w:numPr>
          <w:ilvl w:val="0"/>
          <w:numId w:val="4"/>
        </w:numPr>
        <w:tabs>
          <w:tab w:val="right" w:leader="dot" w:pos="9180"/>
        </w:tabs>
        <w:rPr>
          <w:rFonts w:ascii="Arial" w:hAnsi="Arial" w:cs="Arial"/>
        </w:rPr>
      </w:pPr>
      <w:r w:rsidRPr="002235CE">
        <w:rPr>
          <w:rFonts w:ascii="Arial" w:hAnsi="Arial" w:cs="Arial"/>
        </w:rPr>
        <w:t>What appeal(s) does she use?</w:t>
      </w:r>
    </w:p>
    <w:p w:rsidR="00275E66" w:rsidRPr="002235CE" w:rsidRDefault="00275E66" w:rsidP="00E12606">
      <w:pPr>
        <w:pStyle w:val="ListParagraph"/>
        <w:numPr>
          <w:ilvl w:val="0"/>
          <w:numId w:val="4"/>
        </w:numPr>
        <w:tabs>
          <w:tab w:val="right" w:leader="dot" w:pos="9180"/>
        </w:tabs>
        <w:rPr>
          <w:rFonts w:ascii="Arial" w:hAnsi="Arial" w:cs="Arial"/>
        </w:rPr>
      </w:pPr>
      <w:r w:rsidRPr="002235CE">
        <w:rPr>
          <w:rFonts w:ascii="Arial" w:hAnsi="Arial" w:cs="Arial"/>
        </w:rPr>
        <w:t xml:space="preserve">Evaluate the effectiveness of her persuasive techniques. </w:t>
      </w:r>
    </w:p>
    <w:p w:rsidR="005D0CA3" w:rsidRDefault="005D0CA3">
      <w:pPr>
        <w:pBdr>
          <w:top w:val="none" w:sz="0" w:space="0" w:color="auto"/>
          <w:left w:val="none" w:sz="0" w:space="0" w:color="auto"/>
          <w:bottom w:val="none" w:sz="0" w:space="0" w:color="auto"/>
          <w:right w:val="none" w:sz="0" w:space="0" w:color="auto"/>
          <w:between w:val="none" w:sz="0" w:space="0" w:color="auto"/>
        </w:pBdr>
        <w:spacing w:after="160" w:line="259" w:lineRule="auto"/>
      </w:pPr>
      <w:r>
        <w:br w:type="page"/>
      </w:r>
    </w:p>
    <w:p w:rsidR="00275E66" w:rsidRPr="002235CE" w:rsidRDefault="00275E66" w:rsidP="00275E66">
      <w:pPr>
        <w:tabs>
          <w:tab w:val="right" w:leader="dot" w:pos="9180"/>
        </w:tabs>
        <w:contextualSpacing/>
      </w:pPr>
      <w:r w:rsidRPr="002235CE">
        <w:t>Question 5</w:t>
      </w:r>
    </w:p>
    <w:p w:rsidR="00C25480" w:rsidRPr="002235CE" w:rsidRDefault="00C25480" w:rsidP="00E12606">
      <w:pPr>
        <w:pStyle w:val="ListParagraph"/>
        <w:numPr>
          <w:ilvl w:val="0"/>
          <w:numId w:val="5"/>
        </w:numPr>
        <w:tabs>
          <w:tab w:val="right" w:leader="dot" w:pos="9180"/>
        </w:tabs>
        <w:rPr>
          <w:rFonts w:ascii="Arial" w:hAnsi="Arial" w:cs="Arial"/>
        </w:rPr>
      </w:pPr>
      <w:r w:rsidRPr="002235CE">
        <w:rPr>
          <w:rFonts w:ascii="Arial" w:hAnsi="Arial" w:cs="Arial"/>
        </w:rPr>
        <w:lastRenderedPageBreak/>
        <w:t>What assumptions, if any, did you bring to the reading of this essay?</w:t>
      </w:r>
    </w:p>
    <w:p w:rsidR="00C25480" w:rsidRPr="002235CE" w:rsidRDefault="005D0CA3" w:rsidP="00E12606">
      <w:pPr>
        <w:pStyle w:val="ListParagraph"/>
        <w:numPr>
          <w:ilvl w:val="0"/>
          <w:numId w:val="5"/>
        </w:numPr>
        <w:tabs>
          <w:tab w:val="right" w:leader="dot" w:pos="9180"/>
        </w:tabs>
        <w:rPr>
          <w:rFonts w:ascii="Arial" w:hAnsi="Arial" w:cs="Arial"/>
        </w:rPr>
      </w:pPr>
      <w:hyperlink r:id="rId8" w:history="1">
        <w:r w:rsidR="00C25480" w:rsidRPr="001938D9">
          <w:rPr>
            <w:rStyle w:val="Hyperlink"/>
            <w:rFonts w:ascii="Arial" w:hAnsi="Arial" w:cs="Arial"/>
          </w:rPr>
          <w:t>Sanger’s work</w:t>
        </w:r>
      </w:hyperlink>
      <w:r w:rsidR="00C25480" w:rsidRPr="002235CE">
        <w:rPr>
          <w:rFonts w:ascii="Arial" w:hAnsi="Arial" w:cs="Arial"/>
        </w:rPr>
        <w:t xml:space="preserve"> has been highly controversial in recent times in light of her founding the organization “Planned Parenthood” and her promotion of the largely discredited scie</w:t>
      </w:r>
      <w:r w:rsidR="00E12606">
        <w:rPr>
          <w:rFonts w:ascii="Arial" w:hAnsi="Arial" w:cs="Arial"/>
        </w:rPr>
        <w:t>nce of eugenics, which advocates</w:t>
      </w:r>
      <w:r w:rsidR="00C25480" w:rsidRPr="002235CE">
        <w:rPr>
          <w:rFonts w:ascii="Arial" w:hAnsi="Arial" w:cs="Arial"/>
        </w:rPr>
        <w:t xml:space="preserve"> selection and controls to human reproduction </w:t>
      </w:r>
      <w:r w:rsidR="00E12606">
        <w:rPr>
          <w:rFonts w:ascii="Arial" w:hAnsi="Arial" w:cs="Arial"/>
        </w:rPr>
        <w:t>in order to “improve” humanity.</w:t>
      </w:r>
      <w:r w:rsidR="00C25480" w:rsidRPr="002235CE">
        <w:rPr>
          <w:rFonts w:ascii="Arial" w:hAnsi="Arial" w:cs="Arial"/>
        </w:rPr>
        <w:t xml:space="preserve"> This practice was used by Nazi Germany in its efforts to create a “master race,” eliminating what th</w:t>
      </w:r>
      <w:r w:rsidR="00E12606">
        <w:rPr>
          <w:rFonts w:ascii="Arial" w:hAnsi="Arial" w:cs="Arial"/>
        </w:rPr>
        <w:t>ey considered “inferior races.”</w:t>
      </w:r>
      <w:r w:rsidR="00C25480" w:rsidRPr="002235CE">
        <w:rPr>
          <w:rFonts w:ascii="Arial" w:hAnsi="Arial" w:cs="Arial"/>
        </w:rPr>
        <w:t xml:space="preserve"> Does this knowledge of Sanger’s work influence your attitudes toward what she says in this essay?</w:t>
      </w:r>
      <w:r>
        <w:rPr>
          <w:rFonts w:ascii="Arial" w:hAnsi="Arial" w:cs="Arial"/>
        </w:rPr>
        <w:t xml:space="preserve">  Explain your answer.</w:t>
      </w:r>
      <w:bookmarkStart w:id="0" w:name="_GoBack"/>
      <w:bookmarkEnd w:id="0"/>
    </w:p>
    <w:p w:rsidR="00C4095C" w:rsidRPr="002235CE" w:rsidRDefault="00C4095C">
      <w:pPr>
        <w:rPr>
          <w:lang w:val="en-US"/>
        </w:rPr>
      </w:pPr>
    </w:p>
    <w:sectPr w:rsidR="00C4095C" w:rsidRPr="002235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DengXian">
    <w:altName w:val="等线"/>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5802EA"/>
    <w:multiLevelType w:val="hybridMultilevel"/>
    <w:tmpl w:val="F566E82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021121"/>
    <w:multiLevelType w:val="hybridMultilevel"/>
    <w:tmpl w:val="81DEBA2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AF0547E"/>
    <w:multiLevelType w:val="hybridMultilevel"/>
    <w:tmpl w:val="4C4EA5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EA7AF5"/>
    <w:multiLevelType w:val="hybridMultilevel"/>
    <w:tmpl w:val="44CCBFC0"/>
    <w:lvl w:ilvl="0" w:tplc="B6FA3664">
      <w:start w:val="1"/>
      <w:numFmt w:val="lowerLetter"/>
      <w:lvlText w:val="%1."/>
      <w:lvlJc w:val="left"/>
      <w:pPr>
        <w:ind w:left="720" w:hanging="36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4E13B3"/>
    <w:multiLevelType w:val="hybridMultilevel"/>
    <w:tmpl w:val="53487242"/>
    <w:lvl w:ilvl="0" w:tplc="C59A5E22">
      <w:start w:val="1"/>
      <w:numFmt w:val="lowerLetter"/>
      <w:lvlText w:val="%1."/>
      <w:lvlJc w:val="left"/>
      <w:pPr>
        <w:ind w:left="720" w:hanging="36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114C22"/>
    <w:multiLevelType w:val="hybridMultilevel"/>
    <w:tmpl w:val="E69EC64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E66"/>
    <w:rsid w:val="001938D9"/>
    <w:rsid w:val="002235CE"/>
    <w:rsid w:val="00275E66"/>
    <w:rsid w:val="002A01F7"/>
    <w:rsid w:val="00307A08"/>
    <w:rsid w:val="005303CE"/>
    <w:rsid w:val="005D0CA3"/>
    <w:rsid w:val="008D6C16"/>
    <w:rsid w:val="00AE5EE6"/>
    <w:rsid w:val="00C25480"/>
    <w:rsid w:val="00C4095C"/>
    <w:rsid w:val="00C96BD6"/>
    <w:rsid w:val="00E126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BE79F0-7C9C-4F84-BA4D-811B9E523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75E66"/>
    <w:pPr>
      <w:pBdr>
        <w:top w:val="nil"/>
        <w:left w:val="nil"/>
        <w:bottom w:val="nil"/>
        <w:right w:val="nil"/>
        <w:between w:val="nil"/>
      </w:pBdr>
      <w:spacing w:after="0" w:line="276" w:lineRule="auto"/>
    </w:pPr>
    <w:rPr>
      <w:rFonts w:ascii="Arial" w:eastAsia="Arial" w:hAnsi="Arial" w:cs="Arial"/>
      <w:color w:val="000000"/>
      <w:lang w:val="en"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75E66"/>
    <w:rPr>
      <w:color w:val="0000FF"/>
      <w:u w:val="single"/>
    </w:rPr>
  </w:style>
  <w:style w:type="paragraph" w:styleId="ListParagraph">
    <w:name w:val="List Paragraph"/>
    <w:basedOn w:val="Normal"/>
    <w:uiPriority w:val="34"/>
    <w:qFormat/>
    <w:rsid w:val="00275E66"/>
    <w:pPr>
      <w:pBdr>
        <w:top w:val="none" w:sz="0" w:space="0" w:color="auto"/>
        <w:left w:val="none" w:sz="0" w:space="0" w:color="auto"/>
        <w:bottom w:val="none" w:sz="0" w:space="0" w:color="auto"/>
        <w:right w:val="none" w:sz="0" w:space="0" w:color="auto"/>
        <w:between w:val="none" w:sz="0" w:space="0" w:color="auto"/>
      </w:pBdr>
      <w:spacing w:after="200"/>
      <w:ind w:left="720"/>
      <w:contextualSpacing/>
    </w:pPr>
    <w:rPr>
      <w:rFonts w:ascii="Times New Roman" w:eastAsiaTheme="minorHAnsi" w:hAnsi="Times New Roman" w:cs="Times New Roman"/>
      <w:color w:val="auto"/>
      <w:lang w:val="en-US"/>
    </w:rPr>
  </w:style>
  <w:style w:type="table" w:styleId="TableGrid">
    <w:name w:val="Table Grid"/>
    <w:basedOn w:val="TableNormal"/>
    <w:uiPriority w:val="39"/>
    <w:rsid w:val="001938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ime.com/4081760/margaret-sanger-history-eugenics/" TargetMode="External"/><Relationship Id="rId3" Type="http://schemas.openxmlformats.org/officeDocument/2006/relationships/settings" Target="settings.xml"/><Relationship Id="rId7" Type="http://schemas.openxmlformats.org/officeDocument/2006/relationships/hyperlink" Target="https://lifedynamics.com/app/uploads/2015/09/Auto-Chapter-07.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online.infobase.com/HRC/Search/Details/12?articleId=34184&amp;q=margaret%20sanger" TargetMode="External"/><Relationship Id="rId5" Type="http://schemas.openxmlformats.org/officeDocument/2006/relationships/hyperlink" Target="http://time.com/4081760/margaret-sanger-history-eugenic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2</Pages>
  <Words>410</Words>
  <Characters>2338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Oral Roberts University</Company>
  <LinksUpToDate>false</LinksUpToDate>
  <CharactersWithSpaces>2743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dc:creator>
  <cp:keywords/>
  <dc:description/>
  <cp:lastModifiedBy>Dr. Linda Gray</cp:lastModifiedBy>
  <cp:revision>10</cp:revision>
  <dcterms:created xsi:type="dcterms:W3CDTF">2018-04-05T18:16:00Z</dcterms:created>
  <dcterms:modified xsi:type="dcterms:W3CDTF">2018-08-13T04:23:00Z</dcterms:modified>
</cp:coreProperties>
</file>